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9072"/>
      </w:tblGrid>
      <w:tr w:rsidR="00DA5E50" w:rsidTr="00982A08">
        <w:tc>
          <w:tcPr>
            <w:tcW w:w="11058" w:type="dxa"/>
            <w:gridSpan w:val="2"/>
            <w:shd w:val="clear" w:color="auto" w:fill="CCFFCC"/>
          </w:tcPr>
          <w:p w:rsidR="00DA5E50" w:rsidRPr="00104CB5" w:rsidRDefault="0058449C" w:rsidP="00DA5E50">
            <w:pPr>
              <w:jc w:val="center"/>
              <w:rPr>
                <w:rFonts w:ascii="Twinkl" w:hAnsi="Twinkl"/>
                <w:sz w:val="32"/>
                <w:u w:val="single"/>
              </w:rPr>
            </w:pPr>
            <w:r>
              <w:rPr>
                <w:rFonts w:ascii="Twinkl" w:hAnsi="Twinkl"/>
                <w:sz w:val="32"/>
                <w:u w:val="single"/>
              </w:rPr>
              <w:t>Reading</w:t>
            </w:r>
            <w:r w:rsidR="00DA5E50" w:rsidRPr="00104CB5">
              <w:rPr>
                <w:rFonts w:ascii="Twinkl" w:hAnsi="Twinkl"/>
                <w:sz w:val="32"/>
                <w:u w:val="single"/>
              </w:rPr>
              <w:t xml:space="preserve"> at </w:t>
            </w:r>
          </w:p>
          <w:p w:rsidR="00DA5E50" w:rsidRPr="00DA5E50" w:rsidRDefault="00DA5E50" w:rsidP="00DA5E50">
            <w:pPr>
              <w:jc w:val="center"/>
              <w:rPr>
                <w:rFonts w:ascii="Twinkl" w:hAnsi="Twinkl"/>
                <w:u w:val="single"/>
              </w:rPr>
            </w:pPr>
            <w:r w:rsidRPr="00104CB5">
              <w:rPr>
                <w:rFonts w:ascii="Twinkl" w:hAnsi="Twinkl"/>
                <w:sz w:val="32"/>
                <w:u w:val="single"/>
              </w:rPr>
              <w:t>Ellwood Community Primary School</w:t>
            </w:r>
          </w:p>
        </w:tc>
      </w:tr>
      <w:tr w:rsidR="00DA5E50" w:rsidTr="00104CB5">
        <w:tc>
          <w:tcPr>
            <w:tcW w:w="1986" w:type="dxa"/>
          </w:tcPr>
          <w:p w:rsidR="00DA5E50" w:rsidRPr="00EB363C" w:rsidRDefault="00DA5E50" w:rsidP="00EB363C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  <w:r w:rsidRPr="00EB363C">
              <w:rPr>
                <w:rFonts w:ascii="Twinkl" w:hAnsi="Twinkl"/>
                <w:b/>
                <w:sz w:val="28"/>
                <w:szCs w:val="28"/>
              </w:rPr>
              <w:t>Intent</w:t>
            </w:r>
          </w:p>
        </w:tc>
        <w:tc>
          <w:tcPr>
            <w:tcW w:w="9072" w:type="dxa"/>
          </w:tcPr>
          <w:p w:rsidR="003D7301" w:rsidRPr="00982A08" w:rsidRDefault="003D7301" w:rsidP="00982A08">
            <w:p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 xml:space="preserve">At Ellwood Community Primary School, we value reading as a key life skill, and we are dedicated to enabling all children regardless of their background, abilities or needs to become readers. </w:t>
            </w:r>
          </w:p>
          <w:p w:rsidR="00982A08" w:rsidRPr="00982A08" w:rsidRDefault="00982A08" w:rsidP="00982A08">
            <w:pPr>
              <w:rPr>
                <w:rFonts w:ascii="Twinkl" w:hAnsi="Twinkl"/>
                <w:szCs w:val="24"/>
              </w:rPr>
            </w:pPr>
          </w:p>
          <w:p w:rsidR="0058449C" w:rsidRPr="00982A08" w:rsidRDefault="00982A08" w:rsidP="00982A08">
            <w:p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>We promote reading for pleasure as part of our reading curriculum. Children are encouraged to develop their own love of genres and authors. This enhances a deep love of literature across a range of genres, cultures and styles</w:t>
            </w:r>
            <w:r>
              <w:rPr>
                <w:rFonts w:ascii="Twinkl" w:hAnsi="Twinkl"/>
                <w:szCs w:val="24"/>
              </w:rPr>
              <w:t>.</w:t>
            </w:r>
          </w:p>
        </w:tc>
      </w:tr>
      <w:tr w:rsidR="00DA5E50" w:rsidTr="00104CB5">
        <w:tc>
          <w:tcPr>
            <w:tcW w:w="1986" w:type="dxa"/>
          </w:tcPr>
          <w:p w:rsidR="00DA5E50" w:rsidRPr="00EB363C" w:rsidRDefault="00DA5E50" w:rsidP="00EB363C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  <w:r w:rsidRPr="00EB363C">
              <w:rPr>
                <w:rFonts w:ascii="Twinkl" w:hAnsi="Twinkl"/>
                <w:b/>
                <w:szCs w:val="28"/>
              </w:rPr>
              <w:t>Implementation</w:t>
            </w:r>
          </w:p>
        </w:tc>
        <w:tc>
          <w:tcPr>
            <w:tcW w:w="9072" w:type="dxa"/>
          </w:tcPr>
          <w:p w:rsidR="003631BE" w:rsidRPr="00982A08" w:rsidRDefault="0058449C" w:rsidP="00982A0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>Daily high q</w:t>
            </w:r>
            <w:r w:rsidR="003631BE" w:rsidRPr="00982A08">
              <w:rPr>
                <w:rFonts w:ascii="Twinkl" w:hAnsi="Twinkl"/>
                <w:szCs w:val="24"/>
              </w:rPr>
              <w:t xml:space="preserve">uality </w:t>
            </w:r>
            <w:r w:rsidR="003D7301" w:rsidRPr="00982A08">
              <w:rPr>
                <w:rFonts w:ascii="Twinkl" w:hAnsi="Twinkl"/>
                <w:szCs w:val="24"/>
              </w:rPr>
              <w:t xml:space="preserve">teaching </w:t>
            </w:r>
            <w:r w:rsidR="001B6B68">
              <w:rPr>
                <w:rFonts w:ascii="Twinkl" w:hAnsi="Twinkl"/>
                <w:szCs w:val="24"/>
              </w:rPr>
              <w:t>of reading is implemented through guided reading sessions</w:t>
            </w:r>
            <w:r w:rsidRPr="00982A08">
              <w:rPr>
                <w:rFonts w:ascii="Twinkl" w:hAnsi="Twinkl"/>
                <w:szCs w:val="24"/>
              </w:rPr>
              <w:t xml:space="preserve">. </w:t>
            </w:r>
            <w:r w:rsidR="003631BE" w:rsidRPr="00982A08">
              <w:rPr>
                <w:rFonts w:ascii="Twinkl" w:hAnsi="Twinkl"/>
                <w:szCs w:val="24"/>
              </w:rPr>
              <w:t xml:space="preserve"> </w:t>
            </w:r>
          </w:p>
          <w:p w:rsidR="0058449C" w:rsidRPr="00982A08" w:rsidRDefault="0058449C" w:rsidP="00982A0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 xml:space="preserve">A clear systematic approach following </w:t>
            </w:r>
            <w:r w:rsidR="001B6B68">
              <w:rPr>
                <w:rFonts w:ascii="Twinkl" w:hAnsi="Twinkl"/>
                <w:szCs w:val="24"/>
              </w:rPr>
              <w:t>Oxford Reading Tree levelled books are used to teach reading.</w:t>
            </w:r>
          </w:p>
          <w:p w:rsidR="00DA5E50" w:rsidRPr="00982A08" w:rsidRDefault="007C3E41" w:rsidP="00982A0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 xml:space="preserve">Opportunities </w:t>
            </w:r>
            <w:r w:rsidR="00982A08">
              <w:rPr>
                <w:rFonts w:ascii="Twinkl" w:hAnsi="Twinkl"/>
                <w:szCs w:val="24"/>
              </w:rPr>
              <w:t xml:space="preserve">are planned </w:t>
            </w:r>
            <w:r w:rsidRPr="00982A08">
              <w:rPr>
                <w:rFonts w:ascii="Twinkl" w:hAnsi="Twinkl"/>
                <w:szCs w:val="24"/>
              </w:rPr>
              <w:t xml:space="preserve">for children and families to develop a love of reading. </w:t>
            </w:r>
            <w:r w:rsidR="003631BE" w:rsidRPr="00982A08">
              <w:rPr>
                <w:rFonts w:ascii="Twinkl" w:hAnsi="Twinkl"/>
                <w:szCs w:val="24"/>
              </w:rPr>
              <w:t xml:space="preserve"> </w:t>
            </w:r>
          </w:p>
          <w:p w:rsidR="0058449C" w:rsidRPr="00982A08" w:rsidRDefault="0058449C" w:rsidP="00982A0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>Opportunities for parents/carers to support their child’s reading skills</w:t>
            </w:r>
            <w:r w:rsidR="00EF5513" w:rsidRPr="00982A08">
              <w:rPr>
                <w:rFonts w:ascii="Twinkl" w:hAnsi="Twinkl"/>
                <w:szCs w:val="24"/>
              </w:rPr>
              <w:t xml:space="preserve"> at home</w:t>
            </w:r>
            <w:r w:rsidRPr="00982A08">
              <w:rPr>
                <w:rFonts w:ascii="Twinkl" w:hAnsi="Twinkl"/>
                <w:szCs w:val="24"/>
              </w:rPr>
              <w:t xml:space="preserve">. </w:t>
            </w:r>
          </w:p>
          <w:p w:rsidR="0058449C" w:rsidRPr="00982A08" w:rsidRDefault="0058449C" w:rsidP="00982A0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 w:cs="Calibri"/>
                <w:color w:val="000000"/>
                <w:szCs w:val="24"/>
                <w:shd w:val="clear" w:color="auto" w:fill="FFFFFF"/>
              </w:rPr>
              <w:t xml:space="preserve">Stories, poems, non-fiction are chosen for reading to develop pupils’ vocabulary, language comprehension and love of reading. </w:t>
            </w:r>
          </w:p>
          <w:p w:rsidR="003D7301" w:rsidRPr="00982A08" w:rsidRDefault="003D7301" w:rsidP="00982A0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 w:cs="Calibri"/>
                <w:color w:val="000000"/>
                <w:szCs w:val="24"/>
                <w:shd w:val="clear" w:color="auto" w:fill="FFFFFF"/>
              </w:rPr>
              <w:t xml:space="preserve">Reading books </w:t>
            </w:r>
            <w:r w:rsidR="001B6B68">
              <w:rPr>
                <w:rFonts w:ascii="Twinkl" w:hAnsi="Twinkl" w:cs="Calibri"/>
                <w:color w:val="000000"/>
                <w:szCs w:val="24"/>
                <w:shd w:val="clear" w:color="auto" w:fill="FFFFFF"/>
              </w:rPr>
              <w:t xml:space="preserve">are levelled for all children from Reception to Year 6. </w:t>
            </w:r>
          </w:p>
          <w:p w:rsidR="003D7301" w:rsidRPr="00982A08" w:rsidRDefault="001B6B68" w:rsidP="00982A0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Cs w:val="24"/>
              </w:rPr>
            </w:pPr>
            <w:r>
              <w:rPr>
                <w:rFonts w:ascii="Twinkl" w:hAnsi="Twinkl" w:cs="Calibri"/>
                <w:color w:val="000000"/>
                <w:szCs w:val="24"/>
                <w:shd w:val="clear" w:color="auto" w:fill="FFFFFF"/>
              </w:rPr>
              <w:t>Children</w:t>
            </w:r>
            <w:r w:rsidR="003D7301" w:rsidRPr="00982A08">
              <w:rPr>
                <w:rFonts w:ascii="Twinkl" w:hAnsi="Twinkl" w:cs="Calibri"/>
                <w:color w:val="000000"/>
                <w:szCs w:val="24"/>
                <w:shd w:val="clear" w:color="auto" w:fill="FFFFFF"/>
              </w:rPr>
              <w:t xml:space="preserve"> are given the</w:t>
            </w:r>
            <w:r>
              <w:rPr>
                <w:rFonts w:ascii="Twinkl" w:hAnsi="Twinkl" w:cs="Calibri"/>
                <w:color w:val="000000"/>
                <w:szCs w:val="24"/>
                <w:shd w:val="clear" w:color="auto" w:fill="FFFFFF"/>
              </w:rPr>
              <w:t xml:space="preserve"> opportunity to access ‘high quality</w:t>
            </w:r>
            <w:r w:rsidR="003D7301" w:rsidRPr="00982A08">
              <w:rPr>
                <w:rFonts w:ascii="Twinkl" w:hAnsi="Twinkl" w:cs="Calibri"/>
                <w:color w:val="000000"/>
                <w:szCs w:val="24"/>
                <w:shd w:val="clear" w:color="auto" w:fill="FFFFFF"/>
              </w:rPr>
              <w:t>’ books to dev</w:t>
            </w:r>
            <w:r>
              <w:rPr>
                <w:rFonts w:ascii="Twinkl" w:hAnsi="Twinkl" w:cs="Calibri"/>
                <w:color w:val="000000"/>
                <w:szCs w:val="24"/>
                <w:shd w:val="clear" w:color="auto" w:fill="FFFFFF"/>
              </w:rPr>
              <w:t>elop a love of reading at home with their families.</w:t>
            </w:r>
          </w:p>
          <w:p w:rsidR="003D7301" w:rsidRPr="00982A08" w:rsidRDefault="001B6B68" w:rsidP="00982A0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Cs w:val="24"/>
              </w:rPr>
            </w:pPr>
            <w:r>
              <w:rPr>
                <w:rFonts w:ascii="Twinkl" w:hAnsi="Twinkl" w:cs="Calibri"/>
                <w:color w:val="000000"/>
                <w:szCs w:val="24"/>
                <w:shd w:val="clear" w:color="auto" w:fill="FFFFFF"/>
              </w:rPr>
              <w:t>Reading assessments criterion is used regularly to help assess the children.</w:t>
            </w:r>
          </w:p>
          <w:p w:rsidR="003D7301" w:rsidRPr="00982A08" w:rsidRDefault="003D7301" w:rsidP="00982A0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 w:cs="Calibri"/>
                <w:color w:val="000000"/>
                <w:szCs w:val="24"/>
                <w:shd w:val="clear" w:color="auto" w:fill="FFFFFF"/>
              </w:rPr>
              <w:t xml:space="preserve">Children who are reading below age-related expectations (the lowest 20%) are supported using well planned interventions to ensure they become confident and fluent readers. </w:t>
            </w:r>
          </w:p>
          <w:p w:rsidR="00F2534A" w:rsidRPr="00982A08" w:rsidRDefault="00F2534A" w:rsidP="001B6B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>Children i</w:t>
            </w:r>
            <w:r w:rsidR="001B6B68">
              <w:rPr>
                <w:rFonts w:ascii="Twinkl" w:hAnsi="Twinkl"/>
                <w:szCs w:val="24"/>
              </w:rPr>
              <w:t>n Year 6 are buddied with children in Reception to help them to develop their ability to read and create a love for reading</w:t>
            </w:r>
            <w:r w:rsidRPr="00982A08">
              <w:rPr>
                <w:rFonts w:ascii="Twinkl" w:hAnsi="Twinkl"/>
                <w:szCs w:val="24"/>
              </w:rPr>
              <w:t xml:space="preserve"> </w:t>
            </w:r>
          </w:p>
        </w:tc>
      </w:tr>
      <w:tr w:rsidR="00994CE0" w:rsidTr="00EF5513">
        <w:trPr>
          <w:trHeight w:val="699"/>
        </w:trPr>
        <w:tc>
          <w:tcPr>
            <w:tcW w:w="1986" w:type="dxa"/>
          </w:tcPr>
          <w:p w:rsidR="00994CE0" w:rsidRPr="00EB363C" w:rsidRDefault="00994CE0" w:rsidP="00EB363C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  <w:r w:rsidRPr="00EB363C">
              <w:rPr>
                <w:rFonts w:ascii="Twinkl" w:hAnsi="Twinkl"/>
                <w:b/>
                <w:sz w:val="28"/>
                <w:szCs w:val="28"/>
              </w:rPr>
              <w:t>Impact</w:t>
            </w:r>
          </w:p>
        </w:tc>
        <w:tc>
          <w:tcPr>
            <w:tcW w:w="9072" w:type="dxa"/>
          </w:tcPr>
          <w:p w:rsidR="0058449C" w:rsidRPr="00982A08" w:rsidRDefault="00EF5513" w:rsidP="00982A08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>Children</w:t>
            </w:r>
            <w:r w:rsidR="0058449C" w:rsidRPr="00982A08">
              <w:rPr>
                <w:rFonts w:ascii="Twinkl" w:hAnsi="Twinkl"/>
                <w:szCs w:val="24"/>
              </w:rPr>
              <w:t xml:space="preserve"> are capable and confident readers. </w:t>
            </w:r>
          </w:p>
          <w:p w:rsidR="0058449C" w:rsidRPr="00982A08" w:rsidRDefault="0058449C" w:rsidP="00982A08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 xml:space="preserve">Children </w:t>
            </w:r>
            <w:r w:rsidR="00EF5513" w:rsidRPr="00982A08">
              <w:rPr>
                <w:rFonts w:ascii="Twinkl" w:hAnsi="Twinkl"/>
                <w:szCs w:val="24"/>
              </w:rPr>
              <w:t>develop a love of</w:t>
            </w:r>
            <w:r w:rsidRPr="00982A08">
              <w:rPr>
                <w:rFonts w:ascii="Twinkl" w:hAnsi="Twinkl"/>
                <w:szCs w:val="24"/>
              </w:rPr>
              <w:t xml:space="preserve"> reading at home and in school. </w:t>
            </w:r>
          </w:p>
          <w:p w:rsidR="003D7301" w:rsidRPr="00982A08" w:rsidRDefault="0058449C" w:rsidP="00982A08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 xml:space="preserve">Children can access the full curriculum through use of their reading skills. </w:t>
            </w:r>
          </w:p>
          <w:p w:rsidR="003D7301" w:rsidRPr="00982A08" w:rsidRDefault="003D7301" w:rsidP="00982A08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 xml:space="preserve">Children and families have access to high quality books which inspire a love of reading. </w:t>
            </w:r>
          </w:p>
          <w:p w:rsidR="003D7301" w:rsidRPr="00982A08" w:rsidRDefault="003D7301" w:rsidP="00982A08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 w:cs="Calibri"/>
                <w:color w:val="000000"/>
                <w:szCs w:val="24"/>
                <w:shd w:val="clear" w:color="auto" w:fill="FFFFFF"/>
              </w:rPr>
              <w:t>Pupils are familiar with and enjoy listening to a wide range of stories, poems, rhymes and non-fiction</w:t>
            </w:r>
            <w:r w:rsidR="00B64D62" w:rsidRPr="00982A08">
              <w:rPr>
                <w:rFonts w:ascii="Twinkl" w:hAnsi="Twinkl" w:cs="Calibri"/>
                <w:color w:val="000000"/>
                <w:szCs w:val="24"/>
                <w:shd w:val="clear" w:color="auto" w:fill="FFFFFF"/>
              </w:rPr>
              <w:t>.</w:t>
            </w:r>
            <w:r w:rsidRPr="00982A08">
              <w:rPr>
                <w:rFonts w:ascii="Twinkl" w:hAnsi="Twinkl" w:cs="Calibri"/>
                <w:color w:val="000000"/>
                <w:szCs w:val="24"/>
                <w:shd w:val="clear" w:color="auto" w:fill="FFFFFF"/>
              </w:rPr>
              <w:t> </w:t>
            </w:r>
          </w:p>
          <w:p w:rsidR="00EF5513" w:rsidRPr="00982A08" w:rsidRDefault="001B6B68" w:rsidP="00982A08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4"/>
              </w:rPr>
            </w:pPr>
            <w:r>
              <w:rPr>
                <w:rFonts w:ascii="Twinkl" w:hAnsi="Twinkl"/>
                <w:szCs w:val="24"/>
              </w:rPr>
              <w:t>Insight tracking system and Oxford Reading Tree Criterion</w:t>
            </w:r>
            <w:r w:rsidR="00EF5513" w:rsidRPr="00982A08">
              <w:rPr>
                <w:rFonts w:ascii="Twinkl" w:hAnsi="Twinkl"/>
                <w:szCs w:val="24"/>
              </w:rPr>
              <w:t xml:space="preserve"> highlight children withi</w:t>
            </w:r>
            <w:r w:rsidR="00982A08">
              <w:rPr>
                <w:rFonts w:ascii="Twinkl" w:hAnsi="Twinkl"/>
                <w:szCs w:val="24"/>
              </w:rPr>
              <w:t xml:space="preserve">n the lowest attaining 20% ensuring targeted support starts immediately. </w:t>
            </w:r>
          </w:p>
          <w:p w:rsidR="00EF5513" w:rsidRPr="00982A08" w:rsidRDefault="00EF5513" w:rsidP="00982A08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 xml:space="preserve">Children access high quality reading areas within their classrooms. </w:t>
            </w:r>
          </w:p>
          <w:p w:rsidR="00EF5513" w:rsidRPr="00982A08" w:rsidRDefault="00EF5513" w:rsidP="00982A08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 xml:space="preserve">Children have </w:t>
            </w:r>
            <w:r w:rsidR="001B6B68">
              <w:rPr>
                <w:rFonts w:ascii="Twinkl" w:hAnsi="Twinkl"/>
                <w:szCs w:val="24"/>
              </w:rPr>
              <w:t xml:space="preserve">regular </w:t>
            </w:r>
            <w:r w:rsidRPr="00982A08">
              <w:rPr>
                <w:rFonts w:ascii="Twinkl" w:hAnsi="Twinkl"/>
                <w:szCs w:val="24"/>
              </w:rPr>
              <w:t xml:space="preserve">opportunities to listen to </w:t>
            </w:r>
            <w:r w:rsidR="00982A08">
              <w:rPr>
                <w:rFonts w:ascii="Twinkl" w:hAnsi="Twinkl"/>
                <w:szCs w:val="24"/>
              </w:rPr>
              <w:t>a wide range of high quality texts</w:t>
            </w:r>
            <w:r w:rsidRPr="00982A08">
              <w:rPr>
                <w:rFonts w:ascii="Twinkl" w:hAnsi="Twinkl"/>
                <w:szCs w:val="24"/>
              </w:rPr>
              <w:t xml:space="preserve">. </w:t>
            </w:r>
          </w:p>
          <w:p w:rsidR="00EF5513" w:rsidRDefault="00EF5513" w:rsidP="003B264B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4"/>
              </w:rPr>
            </w:pPr>
            <w:r w:rsidRPr="00982A08">
              <w:rPr>
                <w:rFonts w:ascii="Twinkl" w:hAnsi="Twinkl"/>
                <w:szCs w:val="24"/>
              </w:rPr>
              <w:t>Children are familiar with and enjoy listening to a wide range of stories, poems, rhymes and non-fiction.</w:t>
            </w:r>
          </w:p>
          <w:p w:rsidR="00E4773A" w:rsidRDefault="00E4773A" w:rsidP="008D18FE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4"/>
              </w:rPr>
            </w:pPr>
            <w:r>
              <w:rPr>
                <w:rFonts w:ascii="Twinkl" w:hAnsi="Twinkl"/>
                <w:szCs w:val="24"/>
              </w:rPr>
              <w:t xml:space="preserve">Results </w:t>
            </w:r>
            <w:r w:rsidR="008D18FE">
              <w:rPr>
                <w:rFonts w:ascii="Twinkl" w:hAnsi="Twinkl"/>
                <w:szCs w:val="24"/>
              </w:rPr>
              <w:t xml:space="preserve">in 2018/2019 </w:t>
            </w:r>
            <w:r>
              <w:rPr>
                <w:rFonts w:ascii="Twinkl" w:hAnsi="Twinkl"/>
                <w:szCs w:val="24"/>
              </w:rPr>
              <w:t xml:space="preserve">- </w:t>
            </w:r>
            <w:r>
              <w:rPr>
                <w:rFonts w:ascii="Twinkl" w:hAnsi="Twinkl"/>
                <w:szCs w:val="24"/>
              </w:rPr>
              <w:t xml:space="preserve">GLD </w:t>
            </w:r>
            <w:r>
              <w:rPr>
                <w:rFonts w:ascii="Twinkl" w:hAnsi="Twinkl"/>
                <w:szCs w:val="24"/>
              </w:rPr>
              <w:t>73%</w:t>
            </w:r>
          </w:p>
          <w:p w:rsidR="00E4773A" w:rsidRDefault="00E4773A" w:rsidP="008D18FE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4"/>
              </w:rPr>
            </w:pPr>
            <w:r>
              <w:rPr>
                <w:rFonts w:ascii="Twinkl" w:hAnsi="Twinkl"/>
                <w:szCs w:val="24"/>
              </w:rPr>
              <w:t>Y1 Phonics screening 73% (60% of those who didn’t pass were SEND)</w:t>
            </w:r>
          </w:p>
          <w:p w:rsidR="00E4773A" w:rsidRDefault="00E4773A" w:rsidP="008D18FE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4"/>
              </w:rPr>
            </w:pPr>
            <w:r>
              <w:rPr>
                <w:rFonts w:ascii="Twinkl" w:hAnsi="Twinkl"/>
                <w:szCs w:val="24"/>
              </w:rPr>
              <w:t>KS1 statutory assessments are above national average in reading, writing and maths.</w:t>
            </w:r>
          </w:p>
          <w:p w:rsidR="008D18FE" w:rsidRDefault="00E4773A" w:rsidP="008D18FE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Cs w:val="24"/>
              </w:rPr>
            </w:pPr>
            <w:r>
              <w:rPr>
                <w:rFonts w:ascii="Twinkl" w:hAnsi="Twinkl"/>
                <w:szCs w:val="24"/>
              </w:rPr>
              <w:t>KS2 statutory assessment are above national average in reading, writing and maths.</w:t>
            </w:r>
            <w:bookmarkStart w:id="0" w:name="_GoBack"/>
            <w:bookmarkEnd w:id="0"/>
          </w:p>
          <w:p w:rsidR="00E4773A" w:rsidRPr="003B264B" w:rsidRDefault="00E4773A" w:rsidP="00E4773A">
            <w:pPr>
              <w:pStyle w:val="ListParagraph"/>
              <w:rPr>
                <w:rFonts w:ascii="Twinkl" w:hAnsi="Twinkl"/>
                <w:szCs w:val="24"/>
              </w:rPr>
            </w:pPr>
          </w:p>
        </w:tc>
      </w:tr>
      <w:tr w:rsidR="003631BE" w:rsidTr="00982A08">
        <w:tc>
          <w:tcPr>
            <w:tcW w:w="11058" w:type="dxa"/>
            <w:gridSpan w:val="2"/>
            <w:shd w:val="clear" w:color="auto" w:fill="CCFFCC"/>
          </w:tcPr>
          <w:p w:rsidR="003631BE" w:rsidRPr="003B264B" w:rsidRDefault="00EF5513" w:rsidP="003B264B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F5513">
              <w:rPr>
                <w:rFonts w:ascii="Twinkl" w:hAnsi="Twinkl"/>
                <w:sz w:val="28"/>
                <w:szCs w:val="28"/>
              </w:rPr>
              <w:t>We firmly believe that reading</w:t>
            </w:r>
            <w:r w:rsidR="003B264B">
              <w:rPr>
                <w:rFonts w:ascii="Twinkl" w:hAnsi="Twinkl"/>
                <w:sz w:val="28"/>
                <w:szCs w:val="28"/>
              </w:rPr>
              <w:t xml:space="preserve"> is the key to all learning, so the impact </w:t>
            </w:r>
            <w:r w:rsidRPr="00EF5513">
              <w:rPr>
                <w:rFonts w:ascii="Twinkl" w:hAnsi="Twinkl"/>
                <w:sz w:val="28"/>
                <w:szCs w:val="28"/>
              </w:rPr>
              <w:t xml:space="preserve">of </w:t>
            </w:r>
            <w:r w:rsidR="003B264B">
              <w:rPr>
                <w:rFonts w:ascii="Twinkl" w:hAnsi="Twinkl"/>
                <w:sz w:val="28"/>
                <w:szCs w:val="28"/>
              </w:rPr>
              <w:t>teaching high quality reading skills, results in all of our children successfully accessing the broad curriculum that is delivered to them.</w:t>
            </w:r>
          </w:p>
        </w:tc>
      </w:tr>
    </w:tbl>
    <w:p w:rsidR="009F5A85" w:rsidRDefault="009F5A85"/>
    <w:sectPr w:rsidR="009F5A85" w:rsidSect="00EB363C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50B"/>
    <w:multiLevelType w:val="hybridMultilevel"/>
    <w:tmpl w:val="F8EE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5F56"/>
    <w:multiLevelType w:val="hybridMultilevel"/>
    <w:tmpl w:val="258CB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578"/>
    <w:multiLevelType w:val="hybridMultilevel"/>
    <w:tmpl w:val="87DE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50"/>
    <w:rsid w:val="00104CB5"/>
    <w:rsid w:val="001B6B68"/>
    <w:rsid w:val="003631BE"/>
    <w:rsid w:val="003B264B"/>
    <w:rsid w:val="003D7301"/>
    <w:rsid w:val="00487D2E"/>
    <w:rsid w:val="005249B5"/>
    <w:rsid w:val="0058449C"/>
    <w:rsid w:val="007454BC"/>
    <w:rsid w:val="007C3E41"/>
    <w:rsid w:val="007D2061"/>
    <w:rsid w:val="00876850"/>
    <w:rsid w:val="008D18FE"/>
    <w:rsid w:val="00982A08"/>
    <w:rsid w:val="00994CE0"/>
    <w:rsid w:val="009F5A85"/>
    <w:rsid w:val="00B64D62"/>
    <w:rsid w:val="00C64B22"/>
    <w:rsid w:val="00DA5E50"/>
    <w:rsid w:val="00E4773A"/>
    <w:rsid w:val="00EB363C"/>
    <w:rsid w:val="00EF5513"/>
    <w:rsid w:val="00F2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24A3"/>
  <w15:docId w15:val="{C6F4F22C-4FCC-45C2-BE5C-F54A21B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7EAB-E1E4-4852-905A-FE75888A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 Woodhouse</cp:lastModifiedBy>
  <cp:revision>3</cp:revision>
  <cp:lastPrinted>2020-02-24T17:51:00Z</cp:lastPrinted>
  <dcterms:created xsi:type="dcterms:W3CDTF">2020-02-24T17:49:00Z</dcterms:created>
  <dcterms:modified xsi:type="dcterms:W3CDTF">2020-02-24T18:13:00Z</dcterms:modified>
</cp:coreProperties>
</file>